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8EB15" w14:textId="77777777" w:rsidR="00847F3D" w:rsidRPr="00847F3D" w:rsidRDefault="00847F3D" w:rsidP="00847F3D">
      <w:pPr>
        <w:keepNext/>
        <w:keepLines/>
        <w:spacing w:after="240" w:line="240" w:lineRule="auto"/>
        <w:outlineLvl w:val="0"/>
        <w:rPr>
          <w:rFonts w:ascii="Open Sans" w:eastAsia="Open Sans" w:hAnsi="Open Sans" w:cs="Open Sans"/>
          <w:b/>
          <w:bCs/>
          <w:color w:val="0088CC"/>
          <w:kern w:val="0"/>
          <w:sz w:val="36"/>
          <w:szCs w:val="36"/>
          <w:lang w:eastAsia="en-AU"/>
          <w14:ligatures w14:val="none"/>
        </w:rPr>
      </w:pPr>
      <w:r w:rsidRPr="00847F3D">
        <w:rPr>
          <w:rFonts w:ascii="Open Sans" w:eastAsia="Open Sans" w:hAnsi="Open Sans" w:cs="Open Sans"/>
          <w:b/>
          <w:bCs/>
          <w:color w:val="0088CC"/>
          <w:kern w:val="0"/>
          <w:sz w:val="36"/>
          <w:szCs w:val="36"/>
          <w:lang w:eastAsia="en-AU"/>
          <w14:ligatures w14:val="none"/>
        </w:rPr>
        <w:t>Public Consultation: How to make a submission</w:t>
      </w:r>
    </w:p>
    <w:p w14:paraId="592F3DB9" w14:textId="77777777" w:rsidR="00847F3D" w:rsidRPr="00847F3D" w:rsidRDefault="00847F3D" w:rsidP="00847F3D">
      <w:pPr>
        <w:keepNext/>
        <w:keepLines/>
        <w:spacing w:after="240" w:line="240" w:lineRule="auto"/>
        <w:outlineLvl w:val="0"/>
        <w:rPr>
          <w:rFonts w:ascii="Open Sans" w:eastAsia="Open Sans" w:hAnsi="Open Sans" w:cs="Open Sans"/>
          <w:b/>
          <w:bCs/>
          <w:color w:val="0088CC"/>
          <w:kern w:val="0"/>
          <w:sz w:val="28"/>
          <w:szCs w:val="28"/>
          <w:lang w:eastAsia="en-AU"/>
          <w14:ligatures w14:val="none"/>
        </w:rPr>
      </w:pPr>
      <w:r w:rsidRPr="00847F3D">
        <w:rPr>
          <w:rFonts w:ascii="Open Sans" w:eastAsia="Open Sans" w:hAnsi="Open Sans" w:cs="Open Sans"/>
          <w:b/>
          <w:bCs/>
          <w:color w:val="0088CC"/>
          <w:kern w:val="0"/>
          <w:sz w:val="28"/>
          <w:szCs w:val="28"/>
          <w:lang w:eastAsia="en-AU"/>
          <w14:ligatures w14:val="none"/>
        </w:rPr>
        <w:t>DRAFT 2025 Guidelines for the Early Detection of Prostate Cancer in Australia - Clinical Practice Guidelines for Health Professionals</w:t>
      </w:r>
    </w:p>
    <w:p w14:paraId="6096DB08" w14:textId="77777777" w:rsidR="00AF5034" w:rsidRDefault="00847F3D" w:rsidP="00847F3D">
      <w:pPr>
        <w:spacing w:after="200" w:line="276" w:lineRule="auto"/>
        <w:rPr>
          <w:rFonts w:ascii="Open Sans" w:eastAsia="Open Sans" w:hAnsi="Open Sans" w:cs="Arial"/>
          <w:kern w:val="0"/>
          <w:sz w:val="20"/>
          <w:szCs w:val="20"/>
          <w:lang w:val="en-US" w:eastAsia="en-AU"/>
          <w14:ligatures w14:val="none"/>
        </w:rPr>
      </w:pPr>
      <w:r w:rsidRPr="00847F3D">
        <w:rPr>
          <w:rFonts w:ascii="Open Sans" w:eastAsia="Open Sans" w:hAnsi="Open Sans" w:cs="Arial"/>
          <w:kern w:val="0"/>
          <w:sz w:val="20"/>
          <w:szCs w:val="20"/>
          <w:lang w:val="en-US" w:eastAsia="en-AU"/>
          <w14:ligatures w14:val="none"/>
        </w:rPr>
        <w:t>Prostate Cancer Foundation of Australia (PCFA) is seeking NHMRC approval under section 14A of the National Health and Medical Research Council Act 1992 for its DRAFT 2025 Guidelines for the Early Detection of Prostate Cancer in Australia - Clinical Practice Guidelines for health professionals (DRAFT 2025 Guidelines).</w:t>
      </w:r>
      <w:r w:rsidR="00AF5034">
        <w:rPr>
          <w:rFonts w:ascii="Open Sans" w:eastAsia="Open Sans" w:hAnsi="Open Sans" w:cs="Arial"/>
          <w:kern w:val="0"/>
          <w:sz w:val="20"/>
          <w:szCs w:val="20"/>
          <w:lang w:val="en-US" w:eastAsia="en-AU"/>
          <w14:ligatures w14:val="none"/>
        </w:rPr>
        <w:t xml:space="preserve"> </w:t>
      </w:r>
    </w:p>
    <w:p w14:paraId="6A198EDF" w14:textId="0DB7D5EF" w:rsidR="00847F3D" w:rsidRPr="00847F3D" w:rsidRDefault="00847F3D" w:rsidP="00847F3D">
      <w:pPr>
        <w:spacing w:after="200" w:line="276" w:lineRule="auto"/>
        <w:rPr>
          <w:rFonts w:ascii="Open Sans" w:eastAsia="Open Sans" w:hAnsi="Open Sans" w:cs="Arial"/>
          <w:kern w:val="0"/>
          <w:sz w:val="20"/>
          <w:szCs w:val="20"/>
          <w:lang w:eastAsia="en-AU"/>
          <w14:ligatures w14:val="none"/>
        </w:rPr>
      </w:pPr>
      <w:r w:rsidRPr="00847F3D">
        <w:rPr>
          <w:rFonts w:ascii="Open Sans" w:eastAsia="Open Sans" w:hAnsi="Open Sans" w:cs="Arial"/>
          <w:kern w:val="0"/>
          <w:sz w:val="20"/>
          <w:szCs w:val="20"/>
          <w:lang w:eastAsia="en-AU"/>
          <w14:ligatures w14:val="none"/>
        </w:rPr>
        <w:t xml:space="preserve">As part of the approval process, PCFA is inviting feedback from Australian stakeholders on the DRAFT 2025 Guidelines. </w:t>
      </w:r>
    </w:p>
    <w:p w14:paraId="718AEB55" w14:textId="77777777" w:rsidR="00847F3D" w:rsidRPr="00847F3D" w:rsidRDefault="00847F3D" w:rsidP="00847F3D">
      <w:pPr>
        <w:spacing w:before="120" w:after="60" w:line="276" w:lineRule="auto"/>
        <w:ind w:left="360" w:hanging="360"/>
        <w:outlineLvl w:val="1"/>
        <w:rPr>
          <w:rFonts w:ascii="Arial" w:eastAsia="Open Sans" w:hAnsi="Arial" w:cs="Arial"/>
          <w:b/>
          <w:bCs/>
          <w:noProof/>
          <w:color w:val="004466"/>
          <w:kern w:val="0"/>
          <w:lang w:val="en-US" w:eastAsia="en-AU"/>
          <w14:ligatures w14:val="none"/>
        </w:rPr>
      </w:pPr>
      <w:r w:rsidRPr="00847F3D">
        <w:rPr>
          <w:rFonts w:ascii="Arial" w:eastAsia="Open Sans" w:hAnsi="Arial" w:cs="Arial"/>
          <w:b/>
          <w:bCs/>
          <w:noProof/>
          <w:color w:val="004466"/>
          <w:kern w:val="0"/>
          <w:lang w:val="en-US" w:eastAsia="en-AU"/>
          <w14:ligatures w14:val="none"/>
        </w:rPr>
        <w:t>Who can make a submission?</w:t>
      </w:r>
    </w:p>
    <w:p w14:paraId="7973126A" w14:textId="77777777" w:rsidR="00847F3D" w:rsidRPr="00847F3D" w:rsidRDefault="00847F3D" w:rsidP="00AF5034">
      <w:pPr>
        <w:spacing w:after="0" w:line="276" w:lineRule="auto"/>
        <w:rPr>
          <w:rFonts w:ascii="Open Sans" w:eastAsia="Open Sans" w:hAnsi="Open Sans" w:cs="Arial"/>
          <w:kern w:val="0"/>
          <w:sz w:val="20"/>
          <w:szCs w:val="20"/>
          <w:lang w:val="en-US"/>
          <w14:ligatures w14:val="none"/>
        </w:rPr>
      </w:pPr>
      <w:r w:rsidRPr="00847F3D">
        <w:rPr>
          <w:rFonts w:ascii="Open Sans" w:eastAsia="Open Sans" w:hAnsi="Open Sans" w:cs="Arial"/>
          <w:kern w:val="0"/>
          <w:sz w:val="20"/>
          <w:szCs w:val="20"/>
          <w:lang w:val="en-US"/>
          <w14:ligatures w14:val="none"/>
        </w:rPr>
        <w:t>Anyone with an interest in prostate cancer is invited to make a submission. This includes:</w:t>
      </w:r>
    </w:p>
    <w:p w14:paraId="4E965422" w14:textId="77777777" w:rsidR="00847F3D" w:rsidRPr="00847F3D" w:rsidRDefault="00847F3D" w:rsidP="00847F3D">
      <w:pPr>
        <w:numPr>
          <w:ilvl w:val="0"/>
          <w:numId w:val="21"/>
        </w:numPr>
        <w:spacing w:after="120" w:line="276" w:lineRule="auto"/>
        <w:contextualSpacing/>
        <w:rPr>
          <w:rFonts w:ascii="Open Sans" w:eastAsia="Open Sans" w:hAnsi="Open Sans" w:cs="Arial"/>
          <w:kern w:val="0"/>
          <w:sz w:val="20"/>
          <w:szCs w:val="20"/>
          <w:lang w:val="en-US"/>
          <w14:ligatures w14:val="none"/>
        </w:rPr>
      </w:pPr>
      <w:r w:rsidRPr="00847F3D">
        <w:rPr>
          <w:rFonts w:ascii="Open Sans" w:eastAsia="Open Sans" w:hAnsi="Open Sans" w:cs="Arial"/>
          <w:kern w:val="0"/>
          <w:sz w:val="20"/>
          <w:szCs w:val="20"/>
          <w:lang w:val="en-US"/>
          <w14:ligatures w14:val="none"/>
        </w:rPr>
        <w:t>People concerned about the risk of prostate cancer</w:t>
      </w:r>
    </w:p>
    <w:p w14:paraId="78267E48" w14:textId="77777777" w:rsidR="00847F3D" w:rsidRPr="00847F3D" w:rsidRDefault="00847F3D" w:rsidP="00847F3D">
      <w:pPr>
        <w:numPr>
          <w:ilvl w:val="0"/>
          <w:numId w:val="21"/>
        </w:numPr>
        <w:spacing w:after="120" w:line="276" w:lineRule="auto"/>
        <w:contextualSpacing/>
        <w:rPr>
          <w:rFonts w:ascii="Open Sans" w:eastAsia="Open Sans" w:hAnsi="Open Sans" w:cs="Arial"/>
          <w:kern w:val="0"/>
          <w:sz w:val="20"/>
          <w:szCs w:val="20"/>
          <w:lang w:val="en-US"/>
          <w14:ligatures w14:val="none"/>
        </w:rPr>
      </w:pPr>
      <w:r w:rsidRPr="00847F3D">
        <w:rPr>
          <w:rFonts w:ascii="Open Sans" w:eastAsia="Open Sans" w:hAnsi="Open Sans" w:cs="Arial"/>
          <w:kern w:val="0"/>
          <w:sz w:val="20"/>
          <w:szCs w:val="20"/>
          <w:lang w:val="en-US"/>
          <w14:ligatures w14:val="none"/>
        </w:rPr>
        <w:t xml:space="preserve">People interested in testing for prostate cancer </w:t>
      </w:r>
    </w:p>
    <w:p w14:paraId="77C77981" w14:textId="77777777" w:rsidR="00847F3D" w:rsidRPr="00847F3D" w:rsidRDefault="00847F3D" w:rsidP="00847F3D">
      <w:pPr>
        <w:numPr>
          <w:ilvl w:val="0"/>
          <w:numId w:val="21"/>
        </w:numPr>
        <w:spacing w:after="120" w:line="276" w:lineRule="auto"/>
        <w:contextualSpacing/>
        <w:rPr>
          <w:rFonts w:ascii="Open Sans" w:eastAsia="Open Sans" w:hAnsi="Open Sans" w:cs="Arial"/>
          <w:kern w:val="0"/>
          <w:sz w:val="20"/>
          <w:szCs w:val="20"/>
          <w:lang w:val="en-US"/>
          <w14:ligatures w14:val="none"/>
        </w:rPr>
      </w:pPr>
      <w:r w:rsidRPr="00847F3D">
        <w:rPr>
          <w:rFonts w:ascii="Open Sans" w:eastAsia="Open Sans" w:hAnsi="Open Sans" w:cs="Arial"/>
          <w:kern w:val="0"/>
          <w:sz w:val="20"/>
          <w:szCs w:val="20"/>
          <w:lang w:val="en-US"/>
          <w14:ligatures w14:val="none"/>
        </w:rPr>
        <w:t>Health professionals</w:t>
      </w:r>
    </w:p>
    <w:p w14:paraId="3A8D32B0" w14:textId="77777777" w:rsidR="00847F3D" w:rsidRPr="00847F3D" w:rsidRDefault="00847F3D" w:rsidP="00847F3D">
      <w:pPr>
        <w:numPr>
          <w:ilvl w:val="0"/>
          <w:numId w:val="21"/>
        </w:numPr>
        <w:spacing w:after="120" w:line="276" w:lineRule="auto"/>
        <w:contextualSpacing/>
        <w:rPr>
          <w:rFonts w:ascii="Open Sans" w:eastAsia="Open Sans" w:hAnsi="Open Sans" w:cs="Arial"/>
          <w:kern w:val="0"/>
          <w:sz w:val="20"/>
          <w:szCs w:val="20"/>
          <w:lang w:val="en-US"/>
          <w14:ligatures w14:val="none"/>
        </w:rPr>
      </w:pPr>
      <w:r w:rsidRPr="00847F3D">
        <w:rPr>
          <w:rFonts w:ascii="Open Sans" w:eastAsia="Open Sans" w:hAnsi="Open Sans" w:cs="Arial"/>
          <w:kern w:val="0"/>
          <w:sz w:val="20"/>
          <w:szCs w:val="20"/>
          <w:lang w:val="en-US"/>
          <w14:ligatures w14:val="none"/>
        </w:rPr>
        <w:t xml:space="preserve">Consumer </w:t>
      </w:r>
      <w:proofErr w:type="spellStart"/>
      <w:r w:rsidRPr="00847F3D">
        <w:rPr>
          <w:rFonts w:ascii="Open Sans" w:eastAsia="Open Sans" w:hAnsi="Open Sans" w:cs="Arial"/>
          <w:kern w:val="0"/>
          <w:sz w:val="20"/>
          <w:szCs w:val="20"/>
          <w:lang w:val="en-US"/>
          <w14:ligatures w14:val="none"/>
        </w:rPr>
        <w:t>organisations</w:t>
      </w:r>
      <w:proofErr w:type="spellEnd"/>
    </w:p>
    <w:p w14:paraId="55DE6845" w14:textId="77777777" w:rsidR="00847F3D" w:rsidRPr="00847F3D" w:rsidRDefault="00847F3D" w:rsidP="00847F3D">
      <w:pPr>
        <w:numPr>
          <w:ilvl w:val="0"/>
          <w:numId w:val="21"/>
        </w:numPr>
        <w:spacing w:after="120" w:line="276" w:lineRule="auto"/>
        <w:contextualSpacing/>
        <w:rPr>
          <w:rFonts w:ascii="Open Sans" w:eastAsia="Open Sans" w:hAnsi="Open Sans" w:cs="Arial"/>
          <w:kern w:val="0"/>
          <w:sz w:val="20"/>
          <w:szCs w:val="20"/>
          <w:lang w:val="en-US"/>
          <w14:ligatures w14:val="none"/>
        </w:rPr>
      </w:pPr>
      <w:r w:rsidRPr="00847F3D">
        <w:rPr>
          <w:rFonts w:ascii="Open Sans" w:eastAsia="Open Sans" w:hAnsi="Open Sans" w:cs="Arial"/>
          <w:kern w:val="0"/>
          <w:sz w:val="20"/>
          <w:szCs w:val="20"/>
          <w:lang w:val="en-US"/>
          <w14:ligatures w14:val="none"/>
        </w:rPr>
        <w:t>Policy makers</w:t>
      </w:r>
    </w:p>
    <w:p w14:paraId="50531334" w14:textId="77777777" w:rsidR="00847F3D" w:rsidRPr="00847F3D" w:rsidRDefault="00847F3D" w:rsidP="00847F3D">
      <w:pPr>
        <w:numPr>
          <w:ilvl w:val="0"/>
          <w:numId w:val="21"/>
        </w:numPr>
        <w:spacing w:after="120" w:line="276" w:lineRule="auto"/>
        <w:contextualSpacing/>
        <w:rPr>
          <w:rFonts w:ascii="Open Sans" w:eastAsia="Open Sans" w:hAnsi="Open Sans" w:cs="Arial"/>
          <w:kern w:val="0"/>
          <w:sz w:val="20"/>
          <w:szCs w:val="20"/>
          <w:lang w:val="en-US"/>
          <w14:ligatures w14:val="none"/>
        </w:rPr>
      </w:pPr>
      <w:r w:rsidRPr="00847F3D">
        <w:rPr>
          <w:rFonts w:ascii="Open Sans" w:eastAsia="Open Sans" w:hAnsi="Open Sans" w:cs="Arial"/>
          <w:kern w:val="0"/>
          <w:sz w:val="20"/>
          <w:szCs w:val="20"/>
          <w:lang w:val="en-US"/>
          <w14:ligatures w14:val="none"/>
        </w:rPr>
        <w:t>Any member of the public</w:t>
      </w:r>
    </w:p>
    <w:p w14:paraId="1E14A090" w14:textId="77777777" w:rsidR="00847F3D" w:rsidRPr="00847F3D" w:rsidRDefault="00847F3D" w:rsidP="00AF5034">
      <w:pPr>
        <w:spacing w:before="240" w:after="200" w:line="276" w:lineRule="auto"/>
        <w:rPr>
          <w:rFonts w:ascii="Open Sans" w:eastAsia="Open Sans" w:hAnsi="Open Sans" w:cs="Arial"/>
          <w:kern w:val="0"/>
          <w:sz w:val="20"/>
          <w:szCs w:val="20"/>
          <w:lang w:val="en-US" w:eastAsia="en-AU"/>
          <w14:ligatures w14:val="none"/>
        </w:rPr>
      </w:pPr>
      <w:r w:rsidRPr="00847F3D">
        <w:rPr>
          <w:rFonts w:ascii="Open Sans" w:eastAsia="Open Sans" w:hAnsi="Open Sans" w:cs="Arial"/>
          <w:kern w:val="0"/>
          <w:sz w:val="20"/>
          <w:szCs w:val="20"/>
          <w:lang w:val="en-US" w:eastAsia="en-AU"/>
          <w14:ligatures w14:val="none"/>
        </w:rPr>
        <w:t xml:space="preserve">Responses can be from individuals or on behalf of an </w:t>
      </w:r>
      <w:proofErr w:type="spellStart"/>
      <w:r w:rsidRPr="00847F3D">
        <w:rPr>
          <w:rFonts w:ascii="Open Sans" w:eastAsia="Open Sans" w:hAnsi="Open Sans" w:cs="Arial"/>
          <w:kern w:val="0"/>
          <w:sz w:val="20"/>
          <w:szCs w:val="20"/>
          <w:lang w:val="en-US" w:eastAsia="en-AU"/>
          <w14:ligatures w14:val="none"/>
        </w:rPr>
        <w:t>organisation</w:t>
      </w:r>
      <w:proofErr w:type="spellEnd"/>
      <w:r w:rsidRPr="00847F3D">
        <w:rPr>
          <w:rFonts w:ascii="Open Sans" w:eastAsia="Open Sans" w:hAnsi="Open Sans" w:cs="Arial"/>
          <w:kern w:val="0"/>
          <w:sz w:val="20"/>
          <w:szCs w:val="20"/>
          <w:lang w:val="en-US" w:eastAsia="en-AU"/>
          <w14:ligatures w14:val="none"/>
        </w:rPr>
        <w:t>/group.</w:t>
      </w:r>
    </w:p>
    <w:p w14:paraId="186072A8" w14:textId="77777777" w:rsidR="00847F3D" w:rsidRPr="00847F3D" w:rsidRDefault="00847F3D" w:rsidP="00847F3D">
      <w:pPr>
        <w:spacing w:before="120" w:after="60" w:line="276" w:lineRule="auto"/>
        <w:ind w:left="360" w:hanging="360"/>
        <w:outlineLvl w:val="1"/>
        <w:rPr>
          <w:rFonts w:ascii="Arial" w:eastAsia="Open Sans" w:hAnsi="Arial" w:cs="Arial"/>
          <w:b/>
          <w:bCs/>
          <w:noProof/>
          <w:color w:val="004466"/>
          <w:kern w:val="0"/>
          <w:lang w:val="en-US"/>
          <w14:ligatures w14:val="none"/>
        </w:rPr>
      </w:pPr>
      <w:r w:rsidRPr="00847F3D">
        <w:rPr>
          <w:rFonts w:ascii="Arial" w:eastAsia="Open Sans" w:hAnsi="Arial" w:cs="Arial"/>
          <w:b/>
          <w:bCs/>
          <w:noProof/>
          <w:color w:val="004466"/>
          <w:kern w:val="0"/>
          <w:lang w:val="en-US"/>
          <w14:ligatures w14:val="none"/>
        </w:rPr>
        <w:t>How can I provide feedack?</w:t>
      </w:r>
    </w:p>
    <w:p w14:paraId="471B4F4D" w14:textId="524E9845" w:rsidR="00847F3D" w:rsidRPr="00847F3D" w:rsidRDefault="00847F3D" w:rsidP="00847F3D">
      <w:pPr>
        <w:spacing w:after="200" w:line="276" w:lineRule="auto"/>
        <w:rPr>
          <w:rFonts w:ascii="Open Sans" w:eastAsia="Open Sans" w:hAnsi="Open Sans" w:cs="Arial"/>
          <w:kern w:val="0"/>
          <w:sz w:val="20"/>
          <w:szCs w:val="20"/>
          <w:lang w:eastAsia="en-AU"/>
          <w14:ligatures w14:val="none"/>
        </w:rPr>
      </w:pPr>
      <w:r w:rsidRPr="00847F3D">
        <w:rPr>
          <w:rFonts w:ascii="Open Sans" w:eastAsia="Open Sans" w:hAnsi="Open Sans" w:cs="Arial"/>
          <w:kern w:val="0"/>
          <w:sz w:val="20"/>
          <w:szCs w:val="20"/>
          <w:lang w:val="en-US" w:eastAsia="en-AU"/>
          <w14:ligatures w14:val="none"/>
        </w:rPr>
        <w:t xml:space="preserve">Consultation on the </w:t>
      </w:r>
      <w:r w:rsidRPr="00847F3D">
        <w:rPr>
          <w:rFonts w:ascii="Open Sans" w:eastAsia="Open Sans" w:hAnsi="Open Sans" w:cs="Arial"/>
          <w:kern w:val="0"/>
          <w:sz w:val="20"/>
          <w:szCs w:val="20"/>
          <w:lang w:eastAsia="en-AU"/>
          <w14:ligatures w14:val="none"/>
        </w:rPr>
        <w:t>DRAFT 2025 Guidelines</w:t>
      </w:r>
      <w:r w:rsidRPr="00847F3D">
        <w:rPr>
          <w:rFonts w:ascii="Open Sans" w:eastAsia="Open Sans" w:hAnsi="Open Sans" w:cs="Arial"/>
          <w:kern w:val="0"/>
          <w:sz w:val="20"/>
          <w:szCs w:val="20"/>
          <w:lang w:val="en-US" w:eastAsia="en-AU"/>
          <w14:ligatures w14:val="none"/>
        </w:rPr>
        <w:t xml:space="preserve"> will open Monday, April 14, 2025, and will </w:t>
      </w:r>
      <w:r w:rsidRPr="00847F3D">
        <w:rPr>
          <w:rFonts w:ascii="Open Sans" w:eastAsia="Open Sans" w:hAnsi="Open Sans" w:cs="Arial"/>
          <w:b/>
          <w:bCs/>
          <w:kern w:val="0"/>
          <w:sz w:val="20"/>
          <w:szCs w:val="20"/>
          <w:lang w:val="en-US" w:eastAsia="en-AU"/>
          <w14:ligatures w14:val="none"/>
        </w:rPr>
        <w:t>close on Sunday, May 25, 2025 (11:59pm)</w:t>
      </w:r>
      <w:r w:rsidRPr="00847F3D">
        <w:rPr>
          <w:rFonts w:ascii="Open Sans" w:eastAsia="Open Sans" w:hAnsi="Open Sans" w:cs="Arial"/>
          <w:kern w:val="0"/>
          <w:sz w:val="20"/>
          <w:szCs w:val="20"/>
          <w:lang w:val="en-US" w:eastAsia="en-AU"/>
          <w14:ligatures w14:val="none"/>
        </w:rPr>
        <w:t xml:space="preserve">. Submissions can be made </w:t>
      </w:r>
      <w:r w:rsidRPr="00B75E18">
        <w:rPr>
          <w:rFonts w:ascii="Open Sans" w:eastAsia="Open Sans" w:hAnsi="Open Sans" w:cs="Arial"/>
          <w:kern w:val="0"/>
          <w:sz w:val="20"/>
          <w:szCs w:val="20"/>
          <w:lang w:val="en-US" w:eastAsia="en-AU"/>
          <w14:ligatures w14:val="none"/>
        </w:rPr>
        <w:t>o</w:t>
      </w:r>
      <w:proofErr w:type="spellStart"/>
      <w:r w:rsidRPr="00B75E18">
        <w:rPr>
          <w:rFonts w:ascii="Open Sans" w:eastAsia="Open Sans" w:hAnsi="Open Sans" w:cs="Arial"/>
          <w:kern w:val="0"/>
          <w:sz w:val="20"/>
          <w:szCs w:val="20"/>
          <w:lang w:eastAsia="en-AU"/>
          <w14:ligatures w14:val="none"/>
        </w:rPr>
        <w:t>nline</w:t>
      </w:r>
      <w:proofErr w:type="spellEnd"/>
      <w:r w:rsidRPr="00B75E18">
        <w:rPr>
          <w:rFonts w:ascii="Open Sans" w:eastAsia="Open Sans" w:hAnsi="Open Sans" w:cs="Arial"/>
          <w:kern w:val="0"/>
          <w:sz w:val="20"/>
          <w:szCs w:val="20"/>
          <w:lang w:eastAsia="en-AU"/>
          <w14:ligatures w14:val="none"/>
        </w:rPr>
        <w:t xml:space="preserve"> via </w:t>
      </w:r>
      <w:hyperlink r:id="rId7" w:history="1">
        <w:r w:rsidRPr="004E3AE5">
          <w:rPr>
            <w:rStyle w:val="Hyperlink"/>
            <w:rFonts w:ascii="Open Sans" w:eastAsia="Open Sans" w:hAnsi="Open Sans" w:cs="Arial"/>
            <w:b/>
            <w:bCs/>
            <w:kern w:val="0"/>
            <w:sz w:val="20"/>
            <w:szCs w:val="20"/>
            <w:lang w:eastAsia="en-AU"/>
            <w14:ligatures w14:val="none"/>
          </w:rPr>
          <w:t>this form</w:t>
        </w:r>
      </w:hyperlink>
      <w:r w:rsidRPr="00B75E18">
        <w:rPr>
          <w:rFonts w:ascii="Open Sans" w:eastAsia="Open Sans" w:hAnsi="Open Sans" w:cs="Arial"/>
          <w:kern w:val="0"/>
          <w:sz w:val="20"/>
          <w:szCs w:val="20"/>
          <w:lang w:eastAsia="en-AU"/>
          <w14:ligatures w14:val="none"/>
        </w:rPr>
        <w:t>.</w:t>
      </w:r>
    </w:p>
    <w:p w14:paraId="7DBE269E" w14:textId="77777777" w:rsidR="00847F3D" w:rsidRPr="00847F3D" w:rsidRDefault="00847F3D" w:rsidP="00847F3D">
      <w:pPr>
        <w:spacing w:after="200" w:line="276" w:lineRule="auto"/>
        <w:rPr>
          <w:rFonts w:ascii="Open Sans" w:eastAsia="Open Sans" w:hAnsi="Open Sans" w:cs="Arial"/>
          <w:kern w:val="0"/>
          <w:sz w:val="20"/>
          <w:szCs w:val="20"/>
          <w:lang w:val="en-US" w:eastAsia="en-AU"/>
          <w14:ligatures w14:val="none"/>
        </w:rPr>
      </w:pPr>
      <w:r w:rsidRPr="00847F3D">
        <w:rPr>
          <w:rFonts w:ascii="Open Sans" w:eastAsia="Open Sans" w:hAnsi="Open Sans" w:cs="Arial"/>
          <w:kern w:val="0"/>
          <w:sz w:val="20"/>
          <w:szCs w:val="20"/>
          <w:lang w:val="en-US" w:eastAsia="en-AU"/>
          <w14:ligatures w14:val="none"/>
        </w:rPr>
        <w:t xml:space="preserve">The form invites responses to specific questions on the </w:t>
      </w:r>
      <w:r w:rsidRPr="00847F3D">
        <w:rPr>
          <w:rFonts w:ascii="Open Sans" w:eastAsia="Open Sans" w:hAnsi="Open Sans" w:cs="Arial"/>
          <w:kern w:val="0"/>
          <w:sz w:val="20"/>
          <w:szCs w:val="20"/>
          <w:lang w:eastAsia="en-AU"/>
          <w14:ligatures w14:val="none"/>
        </w:rPr>
        <w:t>DRAFT 2025 Guidelines, and general feedback on all sections of Guidelines</w:t>
      </w:r>
      <w:r w:rsidRPr="00847F3D">
        <w:rPr>
          <w:rFonts w:ascii="Open Sans" w:eastAsia="Open Sans" w:hAnsi="Open Sans" w:cs="Arial"/>
          <w:kern w:val="0"/>
          <w:sz w:val="20"/>
          <w:szCs w:val="20"/>
          <w:lang w:val="en-US" w:eastAsia="en-AU"/>
          <w14:ligatures w14:val="none"/>
        </w:rPr>
        <w:t>. You do not have to provide feedback on all questions. Please focus on the question(s) and/or section(s) of most interest to you. Where possible, please refer to the relevant page number of the relevant document when providing comments.</w:t>
      </w:r>
    </w:p>
    <w:p w14:paraId="02DC7FF3" w14:textId="7F33CB69" w:rsidR="00847F3D" w:rsidRPr="00847F3D" w:rsidRDefault="00847F3D" w:rsidP="00847F3D">
      <w:pPr>
        <w:spacing w:after="200" w:line="276" w:lineRule="auto"/>
        <w:rPr>
          <w:rFonts w:ascii="Open Sans" w:eastAsia="Open Sans" w:hAnsi="Open Sans" w:cs="Arial"/>
          <w:kern w:val="0"/>
          <w:sz w:val="20"/>
          <w:szCs w:val="20"/>
          <w:lang w:val="en-US" w:eastAsia="en-AU"/>
          <w14:ligatures w14:val="none"/>
        </w:rPr>
      </w:pPr>
      <w:r w:rsidRPr="00847F3D">
        <w:rPr>
          <w:rFonts w:ascii="Open Sans" w:eastAsia="Open Sans" w:hAnsi="Open Sans" w:cs="Arial"/>
          <w:kern w:val="0"/>
          <w:sz w:val="20"/>
          <w:szCs w:val="20"/>
          <w:lang w:val="en-US" w:eastAsia="en-AU"/>
          <w14:ligatures w14:val="none"/>
        </w:rPr>
        <w:t xml:space="preserve">Please note the form does not allow for attachments to be uploaded. However, you can email any additional material for consideration to </w:t>
      </w:r>
      <w:hyperlink r:id="rId8" w:history="1">
        <w:r w:rsidRPr="00847F3D">
          <w:rPr>
            <w:rFonts w:ascii="Open Sans" w:eastAsia="Open Sans" w:hAnsi="Open Sans" w:cs="Arial"/>
            <w:color w:val="0000FF"/>
            <w:kern w:val="0"/>
            <w:sz w:val="20"/>
            <w:szCs w:val="20"/>
            <w:u w:val="single"/>
            <w:lang w:val="en-US" w:eastAsia="en-AU"/>
            <w14:ligatures w14:val="none"/>
          </w:rPr>
          <w:t>research@pcfa.org.au</w:t>
        </w:r>
      </w:hyperlink>
      <w:r w:rsidRPr="00847F3D">
        <w:rPr>
          <w:rFonts w:ascii="Open Sans" w:eastAsia="Open Sans" w:hAnsi="Open Sans" w:cs="Arial"/>
          <w:kern w:val="0"/>
          <w:sz w:val="20"/>
          <w:szCs w:val="20"/>
          <w:lang w:val="en-US" w:eastAsia="en-AU"/>
          <w14:ligatures w14:val="none"/>
        </w:rPr>
        <w:t>. Please include ‘Feedback on the DRAFT 2025 Guidelines’ in the subject field.</w:t>
      </w:r>
    </w:p>
    <w:p w14:paraId="60254D31" w14:textId="77777777" w:rsidR="00847F3D" w:rsidRPr="00847F3D" w:rsidRDefault="00847F3D" w:rsidP="00847F3D">
      <w:pPr>
        <w:spacing w:before="120" w:after="60" w:line="276" w:lineRule="auto"/>
        <w:ind w:left="360" w:hanging="360"/>
        <w:outlineLvl w:val="1"/>
        <w:rPr>
          <w:rFonts w:ascii="Arial" w:eastAsia="Open Sans" w:hAnsi="Arial" w:cs="Arial"/>
          <w:b/>
          <w:bCs/>
          <w:noProof/>
          <w:color w:val="004466"/>
          <w:kern w:val="0"/>
          <w:lang w:val="en-US" w:eastAsia="en-AU"/>
          <w14:ligatures w14:val="none"/>
        </w:rPr>
      </w:pPr>
      <w:r w:rsidRPr="00847F3D">
        <w:rPr>
          <w:rFonts w:ascii="Arial" w:eastAsia="Open Sans" w:hAnsi="Arial" w:cs="Arial"/>
          <w:b/>
          <w:bCs/>
          <w:noProof/>
          <w:color w:val="004466"/>
          <w:kern w:val="0"/>
          <w:lang w:val="en-US" w:eastAsia="en-AU"/>
          <w14:ligatures w14:val="none"/>
        </w:rPr>
        <w:t xml:space="preserve">How can I make a submission? </w:t>
      </w:r>
    </w:p>
    <w:p w14:paraId="120F2853" w14:textId="187AD729" w:rsidR="00847F3D" w:rsidRPr="00847F3D" w:rsidRDefault="00847F3D" w:rsidP="00847F3D">
      <w:pPr>
        <w:spacing w:after="200" w:line="276" w:lineRule="auto"/>
        <w:rPr>
          <w:rFonts w:ascii="Open Sans" w:eastAsia="Open Sans" w:hAnsi="Open Sans" w:cs="Arial"/>
          <w:kern w:val="0"/>
          <w:sz w:val="20"/>
          <w:szCs w:val="20"/>
          <w14:ligatures w14:val="none"/>
        </w:rPr>
      </w:pPr>
      <w:r w:rsidRPr="00847F3D">
        <w:rPr>
          <w:rFonts w:ascii="Open Sans" w:eastAsia="Open Sans" w:hAnsi="Open Sans" w:cs="Arial"/>
          <w:kern w:val="0"/>
          <w:sz w:val="20"/>
          <w:szCs w:val="20"/>
          <w14:ligatures w14:val="none"/>
        </w:rPr>
        <w:t xml:space="preserve">Submissions should be made using the online form. You can save your progress and return to complete the form later by clicking the button at the top right of each page. You can open a copy of the </w:t>
      </w:r>
      <w:r w:rsidR="00AD2FBA">
        <w:rPr>
          <w:rFonts w:ascii="Open Sans" w:eastAsia="Open Sans" w:hAnsi="Open Sans" w:cs="Arial"/>
          <w:kern w:val="0"/>
          <w:sz w:val="20"/>
          <w:szCs w:val="20"/>
          <w14:ligatures w14:val="none"/>
        </w:rPr>
        <w:t xml:space="preserve">DRAFT 2025 </w:t>
      </w:r>
      <w:r w:rsidRPr="00847F3D">
        <w:rPr>
          <w:rFonts w:ascii="Open Sans" w:eastAsia="Open Sans" w:hAnsi="Open Sans" w:cs="Arial"/>
          <w:kern w:val="0"/>
          <w:sz w:val="20"/>
          <w:szCs w:val="20"/>
          <w14:ligatures w14:val="none"/>
        </w:rPr>
        <w:t xml:space="preserve">Guidelines using </w:t>
      </w:r>
      <w:hyperlink r:id="rId9" w:history="1">
        <w:r w:rsidRPr="004E3AE5">
          <w:rPr>
            <w:rStyle w:val="Hyperlink"/>
            <w:rFonts w:ascii="Open Sans" w:eastAsia="Open Sans" w:hAnsi="Open Sans" w:cs="Arial"/>
            <w:b/>
            <w:bCs/>
            <w:kern w:val="0"/>
            <w:sz w:val="20"/>
            <w:szCs w:val="20"/>
            <w14:ligatures w14:val="none"/>
          </w:rPr>
          <w:t>this link</w:t>
        </w:r>
      </w:hyperlink>
      <w:r w:rsidRPr="004E3AE5">
        <w:rPr>
          <w:rFonts w:ascii="Open Sans" w:eastAsia="Open Sans" w:hAnsi="Open Sans" w:cs="Arial"/>
          <w:kern w:val="0"/>
          <w:sz w:val="20"/>
          <w:szCs w:val="20"/>
          <w14:ligatures w14:val="none"/>
        </w:rPr>
        <w:t>. This</w:t>
      </w:r>
      <w:r w:rsidRPr="00847F3D">
        <w:rPr>
          <w:rFonts w:ascii="Open Sans" w:eastAsia="Open Sans" w:hAnsi="Open Sans" w:cs="Arial"/>
          <w:kern w:val="0"/>
          <w:sz w:val="20"/>
          <w:szCs w:val="20"/>
          <w14:ligatures w14:val="none"/>
        </w:rPr>
        <w:t xml:space="preserve"> link is available at the top of each page. Links will open in a separate tab for easier reference between documents. </w:t>
      </w:r>
    </w:p>
    <w:p w14:paraId="453BEFF9" w14:textId="77777777" w:rsidR="004D0886" w:rsidRDefault="004D0886">
      <w:pPr>
        <w:rPr>
          <w:rFonts w:ascii="Arial" w:eastAsia="Open Sans" w:hAnsi="Arial" w:cs="Arial"/>
          <w:b/>
          <w:bCs/>
          <w:noProof/>
          <w:color w:val="004466"/>
          <w:kern w:val="0"/>
          <w:lang w:val="en-US" w:eastAsia="en-AU"/>
          <w14:ligatures w14:val="none"/>
        </w:rPr>
      </w:pPr>
      <w:r>
        <w:rPr>
          <w:rFonts w:ascii="Arial" w:eastAsia="Open Sans" w:hAnsi="Arial" w:cs="Arial"/>
          <w:b/>
          <w:bCs/>
          <w:noProof/>
          <w:color w:val="004466"/>
          <w:kern w:val="0"/>
          <w:lang w:val="en-US" w:eastAsia="en-AU"/>
          <w14:ligatures w14:val="none"/>
        </w:rPr>
        <w:br w:type="page"/>
      </w:r>
    </w:p>
    <w:p w14:paraId="6A8AA243" w14:textId="5D0FE11D" w:rsidR="00847F3D" w:rsidRPr="00847F3D" w:rsidRDefault="00847F3D" w:rsidP="00847F3D">
      <w:pPr>
        <w:spacing w:before="120" w:after="60" w:line="276" w:lineRule="auto"/>
        <w:ind w:left="360" w:hanging="360"/>
        <w:outlineLvl w:val="1"/>
        <w:rPr>
          <w:rFonts w:ascii="Arial" w:eastAsia="Open Sans" w:hAnsi="Arial" w:cs="Arial"/>
          <w:b/>
          <w:bCs/>
          <w:noProof/>
          <w:color w:val="004466"/>
          <w:kern w:val="0"/>
          <w:lang w:val="en-US" w:eastAsia="en-AU"/>
          <w14:ligatures w14:val="none"/>
        </w:rPr>
      </w:pPr>
      <w:r w:rsidRPr="00847F3D">
        <w:rPr>
          <w:rFonts w:ascii="Arial" w:eastAsia="Open Sans" w:hAnsi="Arial" w:cs="Arial"/>
          <w:b/>
          <w:bCs/>
          <w:noProof/>
          <w:color w:val="004466"/>
          <w:kern w:val="0"/>
          <w:lang w:val="en-US" w:eastAsia="en-AU"/>
          <w14:ligatures w14:val="none"/>
        </w:rPr>
        <w:lastRenderedPageBreak/>
        <w:t xml:space="preserve">What type of feedback will be considered? </w:t>
      </w:r>
    </w:p>
    <w:p w14:paraId="637FC153" w14:textId="77777777" w:rsidR="00847F3D" w:rsidRPr="00847F3D" w:rsidRDefault="00847F3D" w:rsidP="00847F3D">
      <w:pPr>
        <w:spacing w:after="200" w:line="276" w:lineRule="auto"/>
        <w:rPr>
          <w:rFonts w:ascii="Open Sans" w:eastAsia="Open Sans" w:hAnsi="Open Sans" w:cs="Arial"/>
          <w:kern w:val="0"/>
          <w:sz w:val="20"/>
          <w:szCs w:val="20"/>
          <w14:ligatures w14:val="none"/>
        </w:rPr>
      </w:pPr>
      <w:r w:rsidRPr="00847F3D">
        <w:rPr>
          <w:rFonts w:ascii="Open Sans" w:eastAsia="Open Sans" w:hAnsi="Open Sans" w:cs="Arial"/>
          <w:kern w:val="0"/>
          <w:sz w:val="20"/>
          <w:szCs w:val="20"/>
          <w14:ligatures w14:val="none"/>
        </w:rPr>
        <w:t>The Guideline Steering Committee will consider feedback related to the scientific evidence, its application to the Australian context and its interpretation in recommendations in the review of the Guidelines. Suggested edits to the Guidelines will only be considered where an acceptable rationale is also provided.</w:t>
      </w:r>
    </w:p>
    <w:p w14:paraId="372876F4" w14:textId="7658114F" w:rsidR="00847F3D" w:rsidRPr="00847F3D" w:rsidRDefault="00847F3D" w:rsidP="00847F3D">
      <w:pPr>
        <w:spacing w:after="0" w:line="276" w:lineRule="auto"/>
        <w:rPr>
          <w:rFonts w:ascii="Open Sans" w:eastAsia="Open Sans" w:hAnsi="Open Sans" w:cs="Arial"/>
          <w:kern w:val="0"/>
          <w:sz w:val="20"/>
          <w:szCs w:val="20"/>
          <w14:ligatures w14:val="none"/>
        </w:rPr>
      </w:pPr>
      <w:r w:rsidRPr="00847F3D">
        <w:rPr>
          <w:rFonts w:ascii="Open Sans" w:eastAsia="Open Sans" w:hAnsi="Open Sans" w:cs="Arial"/>
          <w:kern w:val="0"/>
          <w:sz w:val="20"/>
          <w:szCs w:val="20"/>
          <w14:ligatures w14:val="none"/>
        </w:rPr>
        <w:t xml:space="preserve">Additional studies provided by the public during the consultation will be considered if they meet the same requirements for studies included in the supplied </w:t>
      </w:r>
      <w:r w:rsidR="00E1329C">
        <w:rPr>
          <w:rFonts w:ascii="Open Sans" w:eastAsia="Open Sans" w:hAnsi="Open Sans" w:cs="Arial"/>
          <w:kern w:val="0"/>
          <w:sz w:val="20"/>
          <w:szCs w:val="20"/>
          <w14:ligatures w14:val="none"/>
        </w:rPr>
        <w:t>Technical</w:t>
      </w:r>
      <w:r w:rsidRPr="00847F3D">
        <w:rPr>
          <w:rFonts w:ascii="Open Sans" w:eastAsia="Open Sans" w:hAnsi="Open Sans" w:cs="Arial"/>
          <w:kern w:val="0"/>
          <w:sz w:val="20"/>
          <w:szCs w:val="20"/>
          <w14:ligatures w14:val="none"/>
        </w:rPr>
        <w:t xml:space="preserve"> Report including a </w:t>
      </w:r>
      <w:proofErr w:type="gramStart"/>
      <w:r w:rsidRPr="00847F3D">
        <w:rPr>
          <w:rFonts w:ascii="Open Sans" w:eastAsia="Open Sans" w:hAnsi="Open Sans" w:cs="Arial"/>
          <w:kern w:val="0"/>
          <w:sz w:val="20"/>
          <w:szCs w:val="20"/>
          <w14:ligatures w14:val="none"/>
        </w:rPr>
        <w:t>high quality</w:t>
      </w:r>
      <w:proofErr w:type="gramEnd"/>
      <w:r w:rsidRPr="00847F3D">
        <w:rPr>
          <w:rFonts w:ascii="Open Sans" w:eastAsia="Open Sans" w:hAnsi="Open Sans" w:cs="Arial"/>
          <w:kern w:val="0"/>
          <w:sz w:val="20"/>
          <w:szCs w:val="20"/>
          <w14:ligatures w14:val="none"/>
        </w:rPr>
        <w:t xml:space="preserve"> systematic review, meta-analysis, randomised controlled trial, or intervention, cohort, or observational study, but not an editorial or opinion piece, provided that the:</w:t>
      </w:r>
    </w:p>
    <w:p w14:paraId="26683467" w14:textId="77777777" w:rsidR="00847F3D" w:rsidRPr="00847F3D" w:rsidRDefault="00847F3D" w:rsidP="00847F3D">
      <w:pPr>
        <w:numPr>
          <w:ilvl w:val="0"/>
          <w:numId w:val="22"/>
        </w:numPr>
        <w:spacing w:after="120" w:line="276" w:lineRule="auto"/>
        <w:contextualSpacing/>
        <w:rPr>
          <w:rFonts w:ascii="Open Sans" w:eastAsia="Open Sans" w:hAnsi="Open Sans" w:cs="Arial"/>
          <w:kern w:val="0"/>
          <w:sz w:val="20"/>
          <w:szCs w:val="20"/>
          <w:lang w:val="en-US"/>
          <w14:ligatures w14:val="none"/>
        </w:rPr>
      </w:pPr>
      <w:r w:rsidRPr="00847F3D">
        <w:rPr>
          <w:rFonts w:ascii="Open Sans" w:eastAsia="Open Sans" w:hAnsi="Open Sans" w:cs="Arial"/>
          <w:kern w:val="0"/>
          <w:sz w:val="20"/>
          <w:szCs w:val="20"/>
          <w:lang w:val="en-US"/>
          <w14:ligatures w14:val="none"/>
        </w:rPr>
        <w:t xml:space="preserve">outcome of the study relates to the early detection of prostate cancer, testing and </w:t>
      </w:r>
      <w:proofErr w:type="gramStart"/>
      <w:r w:rsidRPr="00847F3D">
        <w:rPr>
          <w:rFonts w:ascii="Open Sans" w:eastAsia="Open Sans" w:hAnsi="Open Sans" w:cs="Arial"/>
          <w:kern w:val="0"/>
          <w:sz w:val="20"/>
          <w:szCs w:val="20"/>
          <w:lang w:val="en-US"/>
          <w14:ligatures w14:val="none"/>
        </w:rPr>
        <w:t>management;</w:t>
      </w:r>
      <w:proofErr w:type="gramEnd"/>
    </w:p>
    <w:p w14:paraId="06AF0B05" w14:textId="77777777" w:rsidR="00847F3D" w:rsidRPr="00847F3D" w:rsidRDefault="00847F3D" w:rsidP="00B36349">
      <w:pPr>
        <w:numPr>
          <w:ilvl w:val="0"/>
          <w:numId w:val="22"/>
        </w:numPr>
        <w:spacing w:after="120" w:line="276" w:lineRule="auto"/>
        <w:ind w:left="714" w:hanging="357"/>
        <w:rPr>
          <w:rFonts w:ascii="Open Sans" w:eastAsia="Open Sans" w:hAnsi="Open Sans" w:cs="Arial"/>
          <w:kern w:val="0"/>
          <w:sz w:val="20"/>
          <w:szCs w:val="20"/>
          <w:lang w:val="en-US"/>
          <w14:ligatures w14:val="none"/>
        </w:rPr>
      </w:pPr>
      <w:r w:rsidRPr="00847F3D">
        <w:rPr>
          <w:rFonts w:ascii="Open Sans" w:eastAsia="Open Sans" w:hAnsi="Open Sans" w:cs="Arial"/>
          <w:kern w:val="0"/>
          <w:sz w:val="20"/>
          <w:szCs w:val="20"/>
          <w:lang w:val="en-US"/>
          <w14:ligatures w14:val="none"/>
        </w:rPr>
        <w:t xml:space="preserve">study results can be </w:t>
      </w:r>
      <w:proofErr w:type="spellStart"/>
      <w:r w:rsidRPr="00847F3D">
        <w:rPr>
          <w:rFonts w:ascii="Open Sans" w:eastAsia="Open Sans" w:hAnsi="Open Sans" w:cs="Arial"/>
          <w:kern w:val="0"/>
          <w:sz w:val="20"/>
          <w:szCs w:val="20"/>
          <w:lang w:val="en-US"/>
          <w14:ligatures w14:val="none"/>
        </w:rPr>
        <w:t>generalised</w:t>
      </w:r>
      <w:proofErr w:type="spellEnd"/>
      <w:r w:rsidRPr="00847F3D">
        <w:rPr>
          <w:rFonts w:ascii="Open Sans" w:eastAsia="Open Sans" w:hAnsi="Open Sans" w:cs="Arial"/>
          <w:kern w:val="0"/>
          <w:sz w:val="20"/>
          <w:szCs w:val="20"/>
          <w:lang w:val="en-US"/>
          <w14:ligatures w14:val="none"/>
        </w:rPr>
        <w:t xml:space="preserve"> to the Australian population</w:t>
      </w:r>
    </w:p>
    <w:p w14:paraId="044669C1" w14:textId="77777777" w:rsidR="00847F3D" w:rsidRPr="00847F3D" w:rsidRDefault="00847F3D" w:rsidP="00B36349">
      <w:pPr>
        <w:spacing w:before="120" w:after="200" w:line="276" w:lineRule="auto"/>
        <w:rPr>
          <w:rFonts w:ascii="Open Sans" w:eastAsia="Open Sans" w:hAnsi="Open Sans" w:cs="Arial"/>
          <w:kern w:val="0"/>
          <w:sz w:val="20"/>
          <w:szCs w:val="20"/>
          <w14:ligatures w14:val="none"/>
        </w:rPr>
      </w:pPr>
      <w:r w:rsidRPr="00847F3D">
        <w:rPr>
          <w:rFonts w:ascii="Open Sans" w:eastAsia="Open Sans" w:hAnsi="Open Sans" w:cs="Arial"/>
          <w:kern w:val="0"/>
          <w:sz w:val="20"/>
          <w:szCs w:val="20"/>
          <w14:ligatures w14:val="none"/>
        </w:rPr>
        <w:t xml:space="preserve">If a relevant systematic review or meta-analysis is provided, the recommendations in question may be revisited to incorporate the new evidence. If relevant </w:t>
      </w:r>
      <w:proofErr w:type="gramStart"/>
      <w:r w:rsidRPr="00847F3D">
        <w:rPr>
          <w:rFonts w:ascii="Open Sans" w:eastAsia="Open Sans" w:hAnsi="Open Sans" w:cs="Arial"/>
          <w:kern w:val="0"/>
          <w:sz w:val="20"/>
          <w:szCs w:val="20"/>
          <w14:ligatures w14:val="none"/>
        </w:rPr>
        <w:t>high quality</w:t>
      </w:r>
      <w:proofErr w:type="gramEnd"/>
      <w:r w:rsidRPr="00847F3D">
        <w:rPr>
          <w:rFonts w:ascii="Open Sans" w:eastAsia="Open Sans" w:hAnsi="Open Sans" w:cs="Arial"/>
          <w:kern w:val="0"/>
          <w:sz w:val="20"/>
          <w:szCs w:val="20"/>
          <w14:ligatures w14:val="none"/>
        </w:rPr>
        <w:t xml:space="preserve"> studies of other types are provided (according to the parameters above) the new evidence will be incorporated in the text supporting the recommendations.</w:t>
      </w:r>
    </w:p>
    <w:p w14:paraId="1C53C7AA" w14:textId="1ECA2212" w:rsidR="00847F3D" w:rsidRPr="00847F3D" w:rsidRDefault="00847F3D" w:rsidP="00847F3D">
      <w:pPr>
        <w:spacing w:after="200" w:line="276" w:lineRule="auto"/>
        <w:rPr>
          <w:rFonts w:ascii="Open Sans" w:eastAsia="Open Sans" w:hAnsi="Open Sans" w:cs="Arial"/>
          <w:kern w:val="0"/>
          <w:sz w:val="20"/>
          <w:szCs w:val="20"/>
          <w14:ligatures w14:val="none"/>
        </w:rPr>
      </w:pPr>
      <w:r w:rsidRPr="00847F3D">
        <w:rPr>
          <w:rFonts w:ascii="Open Sans" w:eastAsia="Open Sans" w:hAnsi="Open Sans" w:cs="Arial"/>
          <w:kern w:val="0"/>
          <w:sz w:val="20"/>
          <w:szCs w:val="20"/>
          <w14:ligatures w14:val="none"/>
        </w:rPr>
        <w:t xml:space="preserve">Feedback that is related to issues outside of the scope of the Guidelines will not be considered for integration into the recommendations but, as applicable, </w:t>
      </w:r>
      <w:r w:rsidR="00552A34">
        <w:rPr>
          <w:rFonts w:ascii="Open Sans" w:eastAsia="Open Sans" w:hAnsi="Open Sans" w:cs="Arial"/>
          <w:kern w:val="0"/>
          <w:sz w:val="20"/>
          <w:szCs w:val="20"/>
          <w14:ligatures w14:val="none"/>
        </w:rPr>
        <w:t>may</w:t>
      </w:r>
      <w:r w:rsidRPr="00847F3D">
        <w:rPr>
          <w:rFonts w:ascii="Open Sans" w:eastAsia="Open Sans" w:hAnsi="Open Sans" w:cs="Arial"/>
          <w:kern w:val="0"/>
          <w:sz w:val="20"/>
          <w:szCs w:val="20"/>
          <w14:ligatures w14:val="none"/>
        </w:rPr>
        <w:t xml:space="preserve"> be integrated into the future considerations</w:t>
      </w:r>
      <w:r w:rsidR="00B36349">
        <w:rPr>
          <w:rFonts w:ascii="Open Sans" w:eastAsia="Open Sans" w:hAnsi="Open Sans" w:cs="Arial"/>
          <w:kern w:val="0"/>
          <w:sz w:val="20"/>
          <w:szCs w:val="20"/>
          <w14:ligatures w14:val="none"/>
        </w:rPr>
        <w:t>.</w:t>
      </w:r>
    </w:p>
    <w:p w14:paraId="551F8139" w14:textId="77777777" w:rsidR="00847F3D" w:rsidRPr="00847F3D" w:rsidRDefault="00847F3D" w:rsidP="00847F3D">
      <w:pPr>
        <w:spacing w:after="200" w:line="276" w:lineRule="auto"/>
        <w:rPr>
          <w:rFonts w:ascii="Open Sans" w:eastAsia="Open Sans" w:hAnsi="Open Sans" w:cs="Arial"/>
          <w:kern w:val="0"/>
          <w:sz w:val="20"/>
          <w:szCs w:val="20"/>
          <w14:ligatures w14:val="none"/>
        </w:rPr>
      </w:pPr>
      <w:r w:rsidRPr="00847F3D">
        <w:rPr>
          <w:rFonts w:ascii="Open Sans" w:eastAsia="Open Sans" w:hAnsi="Open Sans" w:cs="Arial"/>
          <w:kern w:val="0"/>
          <w:sz w:val="20"/>
          <w:szCs w:val="20"/>
          <w14:ligatures w14:val="none"/>
        </w:rPr>
        <w:t xml:space="preserve">The closing date for submissions </w:t>
      </w:r>
      <w:r w:rsidRPr="00847F3D">
        <w:rPr>
          <w:rFonts w:ascii="Open Sans" w:eastAsia="Open Sans" w:hAnsi="Open Sans" w:cs="Arial"/>
          <w:b/>
          <w:bCs/>
          <w:kern w:val="0"/>
          <w:sz w:val="20"/>
          <w:szCs w:val="20"/>
          <w:lang w:val="en-US" w:eastAsia="en-AU"/>
          <w14:ligatures w14:val="none"/>
        </w:rPr>
        <w:t>Sunday, May 25, 2025 (11:59pm)</w:t>
      </w:r>
      <w:r w:rsidRPr="00847F3D">
        <w:rPr>
          <w:rFonts w:ascii="Open Sans" w:eastAsia="Open Sans" w:hAnsi="Open Sans" w:cs="Arial"/>
          <w:kern w:val="0"/>
          <w:sz w:val="20"/>
          <w:szCs w:val="20"/>
          <w:lang w:val="en-US" w:eastAsia="en-AU"/>
          <w14:ligatures w14:val="none"/>
        </w:rPr>
        <w:t>.</w:t>
      </w:r>
      <w:r w:rsidRPr="00847F3D">
        <w:rPr>
          <w:rFonts w:ascii="Open Sans" w:eastAsia="Open Sans" w:hAnsi="Open Sans" w:cs="Arial"/>
          <w:kern w:val="0"/>
          <w:sz w:val="20"/>
          <w:szCs w:val="20"/>
          <w14:ligatures w14:val="none"/>
        </w:rPr>
        <w:t xml:space="preserve"> Late submissions will not be accepted. </w:t>
      </w:r>
    </w:p>
    <w:p w14:paraId="34AD57F3" w14:textId="77777777" w:rsidR="00847F3D" w:rsidRPr="00847F3D" w:rsidRDefault="00847F3D" w:rsidP="00847F3D">
      <w:pPr>
        <w:spacing w:before="120" w:after="60" w:line="276" w:lineRule="auto"/>
        <w:outlineLvl w:val="1"/>
        <w:rPr>
          <w:rFonts w:ascii="Arial" w:eastAsia="Open Sans" w:hAnsi="Arial" w:cs="Arial"/>
          <w:b/>
          <w:bCs/>
          <w:noProof/>
          <w:color w:val="004466"/>
          <w:kern w:val="0"/>
          <w:lang w:val="en-US" w:eastAsia="en-AU"/>
          <w14:ligatures w14:val="none"/>
        </w:rPr>
      </w:pPr>
      <w:r w:rsidRPr="00847F3D">
        <w:rPr>
          <w:rFonts w:ascii="Arial" w:eastAsia="Open Sans" w:hAnsi="Arial" w:cs="Arial"/>
          <w:b/>
          <w:bCs/>
          <w:noProof/>
          <w:color w:val="004466"/>
          <w:kern w:val="0"/>
          <w:lang w:val="en-US" w:eastAsia="en-AU"/>
          <w14:ligatures w14:val="none"/>
        </w:rPr>
        <w:t>Why your views matter</w:t>
      </w:r>
    </w:p>
    <w:p w14:paraId="7913E2DC" w14:textId="77777777" w:rsidR="00847F3D" w:rsidRPr="00847F3D" w:rsidRDefault="00847F3D" w:rsidP="00847F3D">
      <w:pPr>
        <w:spacing w:after="200" w:line="276" w:lineRule="auto"/>
        <w:rPr>
          <w:rFonts w:ascii="Open Sans" w:eastAsia="Open Sans" w:hAnsi="Open Sans" w:cs="Arial"/>
          <w:kern w:val="0"/>
          <w:sz w:val="20"/>
          <w:szCs w:val="20"/>
          <w14:ligatures w14:val="none"/>
        </w:rPr>
      </w:pPr>
      <w:r w:rsidRPr="00847F3D">
        <w:rPr>
          <w:rFonts w:ascii="Open Sans" w:eastAsia="Open Sans" w:hAnsi="Open Sans" w:cs="Arial"/>
          <w:kern w:val="0"/>
          <w:sz w:val="20"/>
          <w:szCs w:val="20"/>
          <w14:ligatures w14:val="none"/>
        </w:rPr>
        <w:t>The information provided during this consultation will inform the final version of the 2025 Guidelines for the Early Detection of Prostate Cancer in Australia, which will submitted for NHMRC approval, to ensure alignment with the latest evidence and best practice care.</w:t>
      </w:r>
    </w:p>
    <w:p w14:paraId="4E6D62D4" w14:textId="1BE05426" w:rsidR="00376D49" w:rsidRPr="00376D49" w:rsidRDefault="00376D49" w:rsidP="00847F3D"/>
    <w:sectPr w:rsidR="00376D49" w:rsidRPr="00376D49" w:rsidSect="000E6F6B">
      <w:headerReference w:type="default" r:id="rId10"/>
      <w:footerReference w:type="default" r:id="rId11"/>
      <w:pgSz w:w="11906" w:h="16838"/>
      <w:pgMar w:top="2156" w:right="1133" w:bottom="1276"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CAD3E" w14:textId="77777777" w:rsidR="001E5260" w:rsidRDefault="001E5260" w:rsidP="00651BB7">
      <w:pPr>
        <w:spacing w:after="0" w:line="240" w:lineRule="auto"/>
      </w:pPr>
      <w:r>
        <w:separator/>
      </w:r>
    </w:p>
  </w:endnote>
  <w:endnote w:type="continuationSeparator" w:id="0">
    <w:p w14:paraId="0A89B1B4" w14:textId="77777777" w:rsidR="001E5260" w:rsidRDefault="001E5260" w:rsidP="00651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altName w:val="Open Sans"/>
    <w:panose1 w:val="020B0706030804020204"/>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Nova Light">
    <w:panose1 w:val="020B03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A0A8A" w14:textId="0ECB033E" w:rsidR="003B1F27" w:rsidRDefault="005F14E6" w:rsidP="0004046F">
    <w:pPr>
      <w:pStyle w:val="Footer"/>
      <w:ind w:left="-284"/>
      <w:jc w:val="center"/>
      <w:rPr>
        <w:sz w:val="16"/>
        <w:szCs w:val="16"/>
      </w:rPr>
    </w:pPr>
    <w:r>
      <w:rPr>
        <w:sz w:val="16"/>
        <w:szCs w:val="16"/>
      </w:rPr>
      <w:t>Public Consultation</w:t>
    </w:r>
    <w:r w:rsidR="004D0886">
      <w:rPr>
        <w:sz w:val="16"/>
        <w:szCs w:val="16"/>
      </w:rPr>
      <w:t>: How to make a submission</w:t>
    </w:r>
    <w:r w:rsidR="00651BB7" w:rsidRPr="00651BB7">
      <w:rPr>
        <w:sz w:val="16"/>
        <w:szCs w:val="16"/>
      </w:rPr>
      <w:t xml:space="preserve"> </w:t>
    </w:r>
  </w:p>
  <w:p w14:paraId="4E834018" w14:textId="50717ECB" w:rsidR="00651BB7" w:rsidRDefault="00651BB7" w:rsidP="0004046F">
    <w:pPr>
      <w:pStyle w:val="Footer"/>
      <w:ind w:left="-284"/>
      <w:jc w:val="center"/>
      <w:rPr>
        <w:sz w:val="16"/>
        <w:szCs w:val="16"/>
      </w:rPr>
    </w:pPr>
    <w:r w:rsidRPr="00651BB7">
      <w:rPr>
        <w:sz w:val="16"/>
        <w:szCs w:val="16"/>
      </w:rPr>
      <w:t xml:space="preserve">DRAFT 2025 Guidelines for the Early Detection of Prostate Cancer in </w:t>
    </w:r>
    <w:proofErr w:type="spellStart"/>
    <w:r w:rsidRPr="00651BB7">
      <w:rPr>
        <w:sz w:val="16"/>
        <w:szCs w:val="16"/>
      </w:rPr>
      <w:t>Australia_Public</w:t>
    </w:r>
    <w:proofErr w:type="spellEnd"/>
    <w:r w:rsidRPr="00651BB7">
      <w:rPr>
        <w:sz w:val="16"/>
        <w:szCs w:val="16"/>
      </w:rPr>
      <w:t xml:space="preserve"> Consultation</w:t>
    </w:r>
    <w:r w:rsidR="0004046F">
      <w:rPr>
        <w:sz w:val="16"/>
        <w:szCs w:val="16"/>
      </w:rPr>
      <w:t xml:space="preserve">. </w:t>
    </w:r>
    <w:r w:rsidRPr="00651BB7">
      <w:rPr>
        <w:sz w:val="16"/>
        <w:szCs w:val="16"/>
      </w:rPr>
      <w:t>April 14</w:t>
    </w:r>
    <w:r>
      <w:rPr>
        <w:sz w:val="16"/>
        <w:szCs w:val="16"/>
      </w:rPr>
      <w:t>,</w:t>
    </w:r>
    <w:r w:rsidRPr="00651BB7">
      <w:rPr>
        <w:sz w:val="16"/>
        <w:szCs w:val="16"/>
      </w:rPr>
      <w:t xml:space="preserve"> 2025</w:t>
    </w:r>
  </w:p>
  <w:p w14:paraId="2EE6174A" w14:textId="77777777" w:rsidR="00651BB7" w:rsidRDefault="00651BB7" w:rsidP="00651BB7">
    <w:pPr>
      <w:pStyle w:val="Footer"/>
      <w:jc w:val="center"/>
      <w:rPr>
        <w:sz w:val="16"/>
        <w:szCs w:val="16"/>
      </w:rPr>
    </w:pPr>
  </w:p>
  <w:p w14:paraId="486DCF2E" w14:textId="75ED626E" w:rsidR="00651BB7" w:rsidRPr="00651BB7" w:rsidRDefault="00651BB7" w:rsidP="0004046F">
    <w:pPr>
      <w:pStyle w:val="Footer"/>
      <w:jc w:val="right"/>
      <w:rPr>
        <w:sz w:val="16"/>
        <w:szCs w:val="16"/>
      </w:rPr>
    </w:pPr>
    <w:r>
      <w:rPr>
        <w:sz w:val="16"/>
        <w:szCs w:val="16"/>
      </w:rPr>
      <w:t xml:space="preserve"> </w:t>
    </w:r>
    <w:sdt>
      <w:sdtPr>
        <w:rPr>
          <w:sz w:val="16"/>
          <w:szCs w:val="16"/>
        </w:rPr>
        <w:id w:val="-1136874990"/>
        <w:docPartObj>
          <w:docPartGallery w:val="Page Numbers (Bottom of Page)"/>
          <w:docPartUnique/>
        </w:docPartObj>
      </w:sdtPr>
      <w:sdtEndPr>
        <w:rPr>
          <w:noProof/>
        </w:rPr>
      </w:sdtEndPr>
      <w:sdtContent>
        <w:r w:rsidRPr="00651BB7">
          <w:rPr>
            <w:sz w:val="16"/>
            <w:szCs w:val="16"/>
          </w:rPr>
          <w:fldChar w:fldCharType="begin"/>
        </w:r>
        <w:r w:rsidRPr="00651BB7">
          <w:rPr>
            <w:sz w:val="16"/>
            <w:szCs w:val="16"/>
          </w:rPr>
          <w:instrText xml:space="preserve"> PAGE   \* MERGEFORMAT </w:instrText>
        </w:r>
        <w:r w:rsidRPr="00651BB7">
          <w:rPr>
            <w:sz w:val="16"/>
            <w:szCs w:val="16"/>
          </w:rPr>
          <w:fldChar w:fldCharType="separate"/>
        </w:r>
        <w:r w:rsidRPr="00651BB7">
          <w:rPr>
            <w:noProof/>
            <w:sz w:val="16"/>
            <w:szCs w:val="16"/>
          </w:rPr>
          <w:t>2</w:t>
        </w:r>
        <w:r w:rsidRPr="00651BB7">
          <w:rPr>
            <w:noProof/>
            <w:sz w:val="16"/>
            <w:szCs w:val="16"/>
          </w:rPr>
          <w:fldChar w:fldCharType="end"/>
        </w:r>
      </w:sdtContent>
    </w:sdt>
  </w:p>
  <w:p w14:paraId="2B360516" w14:textId="32FDA9F4" w:rsidR="00651BB7" w:rsidRPr="00651BB7" w:rsidRDefault="00651BB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6698F" w14:textId="77777777" w:rsidR="001E5260" w:rsidRDefault="001E5260" w:rsidP="00651BB7">
      <w:pPr>
        <w:spacing w:after="0" w:line="240" w:lineRule="auto"/>
      </w:pPr>
      <w:r>
        <w:separator/>
      </w:r>
    </w:p>
  </w:footnote>
  <w:footnote w:type="continuationSeparator" w:id="0">
    <w:p w14:paraId="2369A928" w14:textId="77777777" w:rsidR="001E5260" w:rsidRDefault="001E5260" w:rsidP="00651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17"/>
      <w:gridCol w:w="3709"/>
    </w:tblGrid>
    <w:tr w:rsidR="000F2373" w14:paraId="3F7F334F" w14:textId="77777777" w:rsidTr="00004FF2">
      <w:tc>
        <w:tcPr>
          <w:tcW w:w="5317" w:type="dxa"/>
        </w:tcPr>
        <w:p w14:paraId="4A4E2B39" w14:textId="2A4E1761" w:rsidR="000F2373" w:rsidRDefault="000F2373" w:rsidP="000F2373">
          <w:pPr>
            <w:pStyle w:val="Header"/>
          </w:pPr>
        </w:p>
      </w:tc>
      <w:tc>
        <w:tcPr>
          <w:tcW w:w="3709" w:type="dxa"/>
        </w:tcPr>
        <w:p w14:paraId="33DCFA68" w14:textId="77777777" w:rsidR="000F2373" w:rsidRDefault="000F2373" w:rsidP="000F2373">
          <w:pPr>
            <w:pStyle w:val="Header"/>
            <w:jc w:val="right"/>
            <w:rPr>
              <w:noProof/>
            </w:rPr>
          </w:pPr>
        </w:p>
      </w:tc>
    </w:tr>
  </w:tbl>
  <w:p w14:paraId="50A2EF3D" w14:textId="10E39ACA" w:rsidR="000F2373" w:rsidRDefault="000E6F6B">
    <w:pPr>
      <w:pStyle w:val="Header"/>
    </w:pPr>
    <w:r>
      <w:rPr>
        <w:noProof/>
      </w:rPr>
      <w:drawing>
        <wp:anchor distT="0" distB="0" distL="114300" distR="114300" simplePos="0" relativeHeight="251659264" behindDoc="1" locked="0" layoutInCell="1" allowOverlap="1" wp14:anchorId="38575DB6" wp14:editId="06B5F3DB">
          <wp:simplePos x="0" y="0"/>
          <wp:positionH relativeFrom="page">
            <wp:align>right</wp:align>
          </wp:positionH>
          <wp:positionV relativeFrom="paragraph">
            <wp:posOffset>-153670</wp:posOffset>
          </wp:positionV>
          <wp:extent cx="7560297" cy="1155906"/>
          <wp:effectExtent l="0" t="0" r="3175" b="6350"/>
          <wp:wrapNone/>
          <wp:docPr id="480817573" name="Picture 1"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22821" name="Picture 1" descr="A white background with black and white cloud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0297" cy="11559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3550"/>
    <w:multiLevelType w:val="hybridMultilevel"/>
    <w:tmpl w:val="023AC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8355B"/>
    <w:multiLevelType w:val="hybridMultilevel"/>
    <w:tmpl w:val="359CF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6376E6"/>
    <w:multiLevelType w:val="hybridMultilevel"/>
    <w:tmpl w:val="2960C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723220"/>
    <w:multiLevelType w:val="hybridMultilevel"/>
    <w:tmpl w:val="55C618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351CF7"/>
    <w:multiLevelType w:val="hybridMultilevel"/>
    <w:tmpl w:val="C7C09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096DCB"/>
    <w:multiLevelType w:val="hybridMultilevel"/>
    <w:tmpl w:val="7E482FA6"/>
    <w:lvl w:ilvl="0" w:tplc="2FEE25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906C91"/>
    <w:multiLevelType w:val="hybridMultilevel"/>
    <w:tmpl w:val="7D70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E7969"/>
    <w:multiLevelType w:val="hybridMultilevel"/>
    <w:tmpl w:val="0CC08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66717F"/>
    <w:multiLevelType w:val="hybridMultilevel"/>
    <w:tmpl w:val="D8D89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9D0A36"/>
    <w:multiLevelType w:val="hybridMultilevel"/>
    <w:tmpl w:val="EE0CF050"/>
    <w:lvl w:ilvl="0" w:tplc="3196AD3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0E1424"/>
    <w:multiLevelType w:val="hybridMultilevel"/>
    <w:tmpl w:val="B25E3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1739F3"/>
    <w:multiLevelType w:val="hybridMultilevel"/>
    <w:tmpl w:val="9B022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F156EE"/>
    <w:multiLevelType w:val="hybridMultilevel"/>
    <w:tmpl w:val="6354F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660BFD"/>
    <w:multiLevelType w:val="hybridMultilevel"/>
    <w:tmpl w:val="3C3E6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0331DF"/>
    <w:multiLevelType w:val="hybridMultilevel"/>
    <w:tmpl w:val="CC0A0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253924"/>
    <w:multiLevelType w:val="hybridMultilevel"/>
    <w:tmpl w:val="9D822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765602"/>
    <w:multiLevelType w:val="multilevel"/>
    <w:tmpl w:val="F26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64110F"/>
    <w:multiLevelType w:val="hybridMultilevel"/>
    <w:tmpl w:val="5F84D5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3158A8"/>
    <w:multiLevelType w:val="multilevel"/>
    <w:tmpl w:val="D5A01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E519C9"/>
    <w:multiLevelType w:val="hybridMultilevel"/>
    <w:tmpl w:val="06F41716"/>
    <w:lvl w:ilvl="0" w:tplc="FFFFFFFF">
      <w:numFmt w:val="bullet"/>
      <w:lvlText w:val="-"/>
      <w:lvlJc w:val="left"/>
      <w:pPr>
        <w:ind w:left="720" w:hanging="360"/>
      </w:pPr>
      <w:rPr>
        <w:rFonts w:ascii="Aptos" w:eastAsiaTheme="minorEastAsia"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5766B5"/>
    <w:multiLevelType w:val="hybridMultilevel"/>
    <w:tmpl w:val="033C8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140DE0"/>
    <w:multiLevelType w:val="hybridMultilevel"/>
    <w:tmpl w:val="FF3A0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7870823">
    <w:abstractNumId w:val="18"/>
  </w:num>
  <w:num w:numId="2" w16cid:durableId="516164508">
    <w:abstractNumId w:val="7"/>
  </w:num>
  <w:num w:numId="3" w16cid:durableId="42675799">
    <w:abstractNumId w:val="21"/>
  </w:num>
  <w:num w:numId="4" w16cid:durableId="736706735">
    <w:abstractNumId w:val="11"/>
  </w:num>
  <w:num w:numId="5" w16cid:durableId="1825008046">
    <w:abstractNumId w:val="4"/>
  </w:num>
  <w:num w:numId="6" w16cid:durableId="371686234">
    <w:abstractNumId w:val="1"/>
  </w:num>
  <w:num w:numId="7" w16cid:durableId="469397571">
    <w:abstractNumId w:val="2"/>
  </w:num>
  <w:num w:numId="8" w16cid:durableId="425657832">
    <w:abstractNumId w:val="14"/>
  </w:num>
  <w:num w:numId="9" w16cid:durableId="155195418">
    <w:abstractNumId w:val="15"/>
  </w:num>
  <w:num w:numId="10" w16cid:durableId="1250114888">
    <w:abstractNumId w:val="13"/>
  </w:num>
  <w:num w:numId="11" w16cid:durableId="2108193310">
    <w:abstractNumId w:val="8"/>
  </w:num>
  <w:num w:numId="12" w16cid:durableId="884833989">
    <w:abstractNumId w:val="12"/>
  </w:num>
  <w:num w:numId="13" w16cid:durableId="817915508">
    <w:abstractNumId w:val="10"/>
  </w:num>
  <w:num w:numId="14" w16cid:durableId="1678967727">
    <w:abstractNumId w:val="20"/>
  </w:num>
  <w:num w:numId="15" w16cid:durableId="410738364">
    <w:abstractNumId w:val="5"/>
  </w:num>
  <w:num w:numId="16" w16cid:durableId="1455715986">
    <w:abstractNumId w:val="0"/>
  </w:num>
  <w:num w:numId="17" w16cid:durableId="1278216047">
    <w:abstractNumId w:val="19"/>
  </w:num>
  <w:num w:numId="18" w16cid:durableId="1864858007">
    <w:abstractNumId w:val="17"/>
  </w:num>
  <w:num w:numId="19" w16cid:durableId="652176414">
    <w:abstractNumId w:val="3"/>
  </w:num>
  <w:num w:numId="20" w16cid:durableId="710812674">
    <w:abstractNumId w:val="9"/>
  </w:num>
  <w:num w:numId="21" w16cid:durableId="1959027174">
    <w:abstractNumId w:val="6"/>
  </w:num>
  <w:num w:numId="22" w16cid:durableId="17674615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B7"/>
    <w:rsid w:val="0003376E"/>
    <w:rsid w:val="0004046F"/>
    <w:rsid w:val="000647B9"/>
    <w:rsid w:val="00070DA6"/>
    <w:rsid w:val="000A46FC"/>
    <w:rsid w:val="000E6F6B"/>
    <w:rsid w:val="000F2373"/>
    <w:rsid w:val="001078D1"/>
    <w:rsid w:val="00112BD7"/>
    <w:rsid w:val="00132B8B"/>
    <w:rsid w:val="00196F11"/>
    <w:rsid w:val="001E5260"/>
    <w:rsid w:val="00202396"/>
    <w:rsid w:val="00226F00"/>
    <w:rsid w:val="002C6A41"/>
    <w:rsid w:val="002D6AF7"/>
    <w:rsid w:val="00322408"/>
    <w:rsid w:val="00376D49"/>
    <w:rsid w:val="00391B9A"/>
    <w:rsid w:val="00396F8B"/>
    <w:rsid w:val="003B1F27"/>
    <w:rsid w:val="003D0C9A"/>
    <w:rsid w:val="00492D40"/>
    <w:rsid w:val="004D0886"/>
    <w:rsid w:val="004E3AE5"/>
    <w:rsid w:val="00552A34"/>
    <w:rsid w:val="00566A9D"/>
    <w:rsid w:val="00571F26"/>
    <w:rsid w:val="005F14E6"/>
    <w:rsid w:val="00651BB7"/>
    <w:rsid w:val="00786F76"/>
    <w:rsid w:val="00792508"/>
    <w:rsid w:val="00796A3B"/>
    <w:rsid w:val="00847F3D"/>
    <w:rsid w:val="00881109"/>
    <w:rsid w:val="00A10153"/>
    <w:rsid w:val="00A237FB"/>
    <w:rsid w:val="00AD2FBA"/>
    <w:rsid w:val="00AF5034"/>
    <w:rsid w:val="00B36349"/>
    <w:rsid w:val="00B51F26"/>
    <w:rsid w:val="00B75E18"/>
    <w:rsid w:val="00BD4C03"/>
    <w:rsid w:val="00BF5358"/>
    <w:rsid w:val="00CB531D"/>
    <w:rsid w:val="00D5639E"/>
    <w:rsid w:val="00DD033D"/>
    <w:rsid w:val="00E1329C"/>
    <w:rsid w:val="00E26B50"/>
    <w:rsid w:val="00EB7C66"/>
    <w:rsid w:val="00EF41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1265C"/>
  <w15:chartTrackingRefBased/>
  <w15:docId w15:val="{0FC93D39-26A7-4AA7-9E99-E040186A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B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B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B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B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B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B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B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B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B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B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B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B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B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B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B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B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B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BB7"/>
    <w:rPr>
      <w:rFonts w:eastAsiaTheme="majorEastAsia" w:cstheme="majorBidi"/>
      <w:color w:val="272727" w:themeColor="text1" w:themeTint="D8"/>
    </w:rPr>
  </w:style>
  <w:style w:type="paragraph" w:styleId="Title">
    <w:name w:val="Title"/>
    <w:basedOn w:val="Normal"/>
    <w:next w:val="Normal"/>
    <w:link w:val="TitleChar"/>
    <w:uiPriority w:val="10"/>
    <w:qFormat/>
    <w:rsid w:val="00651B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B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B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B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BB7"/>
    <w:pPr>
      <w:spacing w:before="160"/>
      <w:jc w:val="center"/>
    </w:pPr>
    <w:rPr>
      <w:i/>
      <w:iCs/>
      <w:color w:val="404040" w:themeColor="text1" w:themeTint="BF"/>
    </w:rPr>
  </w:style>
  <w:style w:type="character" w:customStyle="1" w:styleId="QuoteChar">
    <w:name w:val="Quote Char"/>
    <w:basedOn w:val="DefaultParagraphFont"/>
    <w:link w:val="Quote"/>
    <w:uiPriority w:val="29"/>
    <w:rsid w:val="00651BB7"/>
    <w:rPr>
      <w:i/>
      <w:iCs/>
      <w:color w:val="404040" w:themeColor="text1" w:themeTint="BF"/>
    </w:rPr>
  </w:style>
  <w:style w:type="paragraph" w:styleId="ListParagraph">
    <w:name w:val="List Paragraph"/>
    <w:basedOn w:val="Normal"/>
    <w:uiPriority w:val="34"/>
    <w:qFormat/>
    <w:rsid w:val="00651BB7"/>
    <w:pPr>
      <w:ind w:left="720"/>
      <w:contextualSpacing/>
    </w:pPr>
  </w:style>
  <w:style w:type="character" w:styleId="IntenseEmphasis">
    <w:name w:val="Intense Emphasis"/>
    <w:basedOn w:val="DefaultParagraphFont"/>
    <w:uiPriority w:val="21"/>
    <w:qFormat/>
    <w:rsid w:val="00651BB7"/>
    <w:rPr>
      <w:i/>
      <w:iCs/>
      <w:color w:val="0F4761" w:themeColor="accent1" w:themeShade="BF"/>
    </w:rPr>
  </w:style>
  <w:style w:type="paragraph" w:styleId="IntenseQuote">
    <w:name w:val="Intense Quote"/>
    <w:basedOn w:val="Normal"/>
    <w:next w:val="Normal"/>
    <w:link w:val="IntenseQuoteChar"/>
    <w:uiPriority w:val="30"/>
    <w:qFormat/>
    <w:rsid w:val="00651B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BB7"/>
    <w:rPr>
      <w:i/>
      <w:iCs/>
      <w:color w:val="0F4761" w:themeColor="accent1" w:themeShade="BF"/>
    </w:rPr>
  </w:style>
  <w:style w:type="character" w:styleId="IntenseReference">
    <w:name w:val="Intense Reference"/>
    <w:basedOn w:val="DefaultParagraphFont"/>
    <w:uiPriority w:val="32"/>
    <w:qFormat/>
    <w:rsid w:val="00651BB7"/>
    <w:rPr>
      <w:b/>
      <w:bCs/>
      <w:smallCaps/>
      <w:color w:val="0F4761" w:themeColor="accent1" w:themeShade="BF"/>
      <w:spacing w:val="5"/>
    </w:rPr>
  </w:style>
  <w:style w:type="table" w:customStyle="1" w:styleId="TableGridbeth11">
    <w:name w:val="Table Gridbeth11"/>
    <w:basedOn w:val="TableNormal"/>
    <w:uiPriority w:val="39"/>
    <w:rsid w:val="00651BB7"/>
    <w:pPr>
      <w:spacing w:after="0" w:line="240" w:lineRule="auto"/>
    </w:pPr>
    <w:rPr>
      <w:rFonts w:ascii="Open Sans" w:eastAsia="Arial" w:hAnsi="Open Sans" w:cs="Arial"/>
      <w:kern w:val="0"/>
      <w:sz w:val="20"/>
      <w:szCs w:val="20"/>
    </w:rPr>
    <w:tblPr>
      <w:tblStyleRowBandSize w:val="1"/>
      <w:tblInd w:w="0" w:type="nil"/>
      <w:tblBorders>
        <w:insideV w:val="single" w:sz="18" w:space="0" w:color="FFFFFF"/>
      </w:tblBorders>
      <w:tblCellMar>
        <w:top w:w="113" w:type="dxa"/>
        <w:left w:w="170" w:type="dxa"/>
        <w:bottom w:w="113" w:type="dxa"/>
        <w:right w:w="170" w:type="dxa"/>
      </w:tblCellMar>
    </w:tblPr>
    <w:tcPr>
      <w:shd w:val="clear" w:color="auto" w:fill="E5F2FB"/>
    </w:tcPr>
    <w:tblStylePr w:type="firstRow">
      <w:rPr>
        <w:rFonts w:ascii="Roboto" w:hAnsi="Roboto" w:cs="Roboto" w:hint="default"/>
        <w:b/>
        <w:color w:val="FFFFFF"/>
        <w:sz w:val="20"/>
        <w:szCs w:val="20"/>
      </w:rPr>
      <w:tblPr/>
      <w:tcPr>
        <w:tcBorders>
          <w:bottom w:val="single" w:sz="18" w:space="0" w:color="FFFFFF"/>
        </w:tcBorders>
        <w:shd w:val="clear" w:color="auto" w:fill="0088CC"/>
      </w:tcPr>
    </w:tblStylePr>
    <w:tblStylePr w:type="band1Horz">
      <w:tblPr/>
      <w:tcPr>
        <w:tcBorders>
          <w:top w:val="nil"/>
        </w:tcBorders>
        <w:shd w:val="clear" w:color="auto" w:fill="E5F2FB"/>
      </w:tcPr>
    </w:tblStylePr>
    <w:tblStylePr w:type="band2Horz">
      <w:tblPr/>
      <w:tcPr>
        <w:tcBorders>
          <w:top w:val="single" w:sz="18" w:space="0" w:color="FFFFFF"/>
          <w:bottom w:val="single" w:sz="18" w:space="0" w:color="FFFFFF"/>
        </w:tcBorders>
        <w:shd w:val="clear" w:color="auto" w:fill="E5F2FB"/>
      </w:tcPr>
    </w:tblStylePr>
  </w:style>
  <w:style w:type="paragraph" w:styleId="Header">
    <w:name w:val="header"/>
    <w:basedOn w:val="Normal"/>
    <w:link w:val="HeaderChar"/>
    <w:uiPriority w:val="99"/>
    <w:unhideWhenUsed/>
    <w:rsid w:val="00651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BB7"/>
  </w:style>
  <w:style w:type="paragraph" w:styleId="Footer">
    <w:name w:val="footer"/>
    <w:basedOn w:val="Normal"/>
    <w:link w:val="FooterChar"/>
    <w:uiPriority w:val="99"/>
    <w:unhideWhenUsed/>
    <w:rsid w:val="00651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BB7"/>
  </w:style>
  <w:style w:type="paragraph" w:styleId="CommentText">
    <w:name w:val="annotation text"/>
    <w:basedOn w:val="Normal"/>
    <w:link w:val="CommentTextChar"/>
    <w:uiPriority w:val="99"/>
    <w:semiHidden/>
    <w:unhideWhenUsed/>
    <w:rsid w:val="00792508"/>
    <w:pPr>
      <w:spacing w:line="240" w:lineRule="auto"/>
    </w:pPr>
    <w:rPr>
      <w:sz w:val="20"/>
      <w:szCs w:val="20"/>
    </w:rPr>
  </w:style>
  <w:style w:type="character" w:customStyle="1" w:styleId="CommentTextChar">
    <w:name w:val="Comment Text Char"/>
    <w:basedOn w:val="DefaultParagraphFont"/>
    <w:link w:val="CommentText"/>
    <w:uiPriority w:val="99"/>
    <w:semiHidden/>
    <w:rsid w:val="00792508"/>
    <w:rPr>
      <w:sz w:val="20"/>
      <w:szCs w:val="20"/>
    </w:rPr>
  </w:style>
  <w:style w:type="character" w:styleId="CommentReference">
    <w:name w:val="annotation reference"/>
    <w:basedOn w:val="DefaultParagraphFont"/>
    <w:uiPriority w:val="99"/>
    <w:semiHidden/>
    <w:unhideWhenUsed/>
    <w:rsid w:val="00792508"/>
    <w:rPr>
      <w:sz w:val="16"/>
      <w:szCs w:val="16"/>
    </w:rPr>
  </w:style>
  <w:style w:type="character" w:styleId="Hyperlink">
    <w:name w:val="Hyperlink"/>
    <w:basedOn w:val="DefaultParagraphFont"/>
    <w:uiPriority w:val="99"/>
    <w:unhideWhenUsed/>
    <w:rsid w:val="00BD4C03"/>
    <w:rPr>
      <w:color w:val="467886" w:themeColor="hyperlink"/>
      <w:u w:val="single"/>
    </w:rPr>
  </w:style>
  <w:style w:type="character" w:styleId="UnresolvedMention">
    <w:name w:val="Unresolved Mention"/>
    <w:basedOn w:val="DefaultParagraphFont"/>
    <w:uiPriority w:val="99"/>
    <w:semiHidden/>
    <w:unhideWhenUsed/>
    <w:rsid w:val="00BD4C03"/>
    <w:rPr>
      <w:color w:val="605E5C"/>
      <w:shd w:val="clear" w:color="auto" w:fill="E1DFDD"/>
    </w:rPr>
  </w:style>
  <w:style w:type="table" w:styleId="TableGridLight">
    <w:name w:val="Grid Table Light"/>
    <w:basedOn w:val="TableNormal"/>
    <w:uiPriority w:val="40"/>
    <w:rsid w:val="000F2373"/>
    <w:pPr>
      <w:spacing w:after="0" w:line="240" w:lineRule="auto"/>
    </w:pPr>
    <w:rPr>
      <w:rFonts w:ascii="Arial Nova Light" w:hAnsi="Arial Nova Light" w:cs="Arial"/>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sysc\AppData\Local\Microsoft\Olk\Attachments\ooa-bc01a52d-e508-4b32-9766-87ee14caa846\88fc9e5aaaa2c4e39d4abd12eba19bc7571c313416296d71fb6916881638257f\research@pcfa.org.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faforms.com/51676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cfa.org.au/media/ktmdn0hz/draft-2025-guidelines-for-the-early-detection-of-prostate-cancer-in-australia_april-14-20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fff8a3-050f-428f-b966-cc56f581f9b1}" enabled="1" method="Standard" siteId="{7dfbfb93-19b6-4985-ac7e-501a37938456}"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Heneka</dc:creator>
  <cp:keywords/>
  <dc:description/>
  <cp:lastModifiedBy>Sven Kolesarić</cp:lastModifiedBy>
  <cp:revision>11</cp:revision>
  <cp:lastPrinted>2025-04-10T03:17:00Z</cp:lastPrinted>
  <dcterms:created xsi:type="dcterms:W3CDTF">2025-04-10T05:37:00Z</dcterms:created>
  <dcterms:modified xsi:type="dcterms:W3CDTF">2025-04-13T22:43:00Z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2025-04-10T05:12:14Z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50f16484-9ed5-4d42-bfcd-450579387149</vt:lpwstr>
  </property>
  <property fmtid="{D5CDD505-2E9C-101B-9397-08002B2CF9AE}" pid="8" name="MSIP_Label_51a6c3db-1667-4f49-995a-8b9973972958_ContentBits">
    <vt:lpwstr>0</vt:lpwstr>
  </property>
  <property fmtid="{D5CDD505-2E9C-101B-9397-08002B2CF9AE}" pid="9" name="MSIP_Label_51a6c3db-1667-4f49-995a-8b9973972958_Tag">
    <vt:lpwstr>10, 3, 0, 1</vt:lpwstr>
  </property>
</Properties>
</file>